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  <w:r>
        <w:rPr>
          <w:rFonts w:hint="eastAsia" w:ascii="Cambria" w:hAnsi="Cambria"/>
          <w:b/>
          <w:bCs/>
          <w:lang w:val="en-US" w:eastAsia="zh-CN"/>
        </w:rPr>
        <w:t>立即</w:t>
      </w:r>
      <w:bookmarkStart w:id="0" w:name="_GoBack"/>
      <w:bookmarkEnd w:id="0"/>
      <w:r>
        <w:rPr>
          <w:rFonts w:hint="eastAsia" w:ascii="Cambria" w:hAnsi="Cambria"/>
          <w:b/>
          <w:bCs/>
        </w:rPr>
        <w:t>发布</w:t>
      </w:r>
      <w:r>
        <w:rPr>
          <w:rFonts w:hint="eastAsia" w:ascii="Cambria" w:hAnsi="Cambria"/>
          <w:b/>
          <w:bCs/>
        </w:rPr>
        <w:tab/>
      </w:r>
      <w:r>
        <w:rPr>
          <w:rFonts w:hint="eastAsia" w:ascii="Cambria" w:hAnsi="Cambria"/>
          <w:b/>
          <w:bCs/>
        </w:rPr>
        <w:tab/>
      </w:r>
      <w:r>
        <w:rPr>
          <w:rFonts w:hint="eastAsia" w:ascii="Cambria" w:hAnsi="Cambria"/>
          <w:b/>
          <w:bCs/>
        </w:rPr>
        <w:tab/>
      </w:r>
      <w:r>
        <w:rPr>
          <w:rFonts w:hint="default" w:ascii="Cambria" w:hAnsi="Cambria"/>
          <w:b/>
          <w:bCs/>
          <w:lang w:val="en-US"/>
        </w:rPr>
        <w:t xml:space="preserve">                                         </w:t>
      </w:r>
      <w:r>
        <w:rPr>
          <w:rFonts w:hint="eastAsia" w:ascii="Cambria" w:hAnsi="Cambria"/>
          <w:b/>
          <w:bCs/>
        </w:rPr>
        <w:t>联系人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ascii="Cambria" w:hAnsi="Cambria" w:cs="Times New Roman"/>
          <w:color w:val="FF0000"/>
        </w:rPr>
      </w:pPr>
      <w:r>
        <w:rPr>
          <w:rFonts w:hint="eastAsia" w:ascii="Cambria" w:hAnsi="Cambria"/>
        </w:rPr>
        <w:t>David Givens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ascii="Cambria" w:hAnsi="Cambria" w:cs="Times New Roman"/>
          <w:color w:val="FF0000"/>
        </w:rPr>
      </w:pPr>
      <w:r>
        <w:rPr>
          <w:rFonts w:hint="eastAsia" w:ascii="Cambria" w:hAnsi="Cambria"/>
          <w:color w:val="FF0000"/>
        </w:rPr>
        <w:tab/>
      </w:r>
      <w:r>
        <w:fldChar w:fldCharType="begin"/>
      </w:r>
      <w:r>
        <w:instrText xml:space="preserve"> HYPERLINK "mailto:david.givens@samtec.com" </w:instrText>
      </w:r>
      <w:r>
        <w:fldChar w:fldCharType="separate"/>
      </w:r>
      <w:r>
        <w:rPr>
          <w:rStyle w:val="12"/>
          <w:rFonts w:hint="eastAsia" w:ascii="Cambria" w:hAnsi="Cambria"/>
        </w:rPr>
        <w:t>david.givens@samtec.com</w:t>
      </w:r>
      <w:r>
        <w:rPr>
          <w:rStyle w:val="12"/>
          <w:rFonts w:hint="eastAsia" w:ascii="Cambria" w:hAnsi="Cambria"/>
        </w:rPr>
        <w:fldChar w:fldCharType="end"/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ascii="Cambria" w:hAnsi="Cambria" w:cs="Times"/>
        </w:rPr>
      </w:pPr>
      <w:r>
        <w:rPr>
          <w:rFonts w:hint="eastAsia" w:ascii="Cambria" w:hAnsi="Cambria"/>
          <w:color w:val="FF0000"/>
        </w:rPr>
        <w:tab/>
      </w:r>
      <w:r>
        <w:rPr>
          <w:rFonts w:hint="eastAsia" w:ascii="Cambria" w:hAnsi="Cambria"/>
        </w:rPr>
        <w:t>717-818-5759</w:t>
      </w:r>
    </w:p>
    <w:p>
      <w:pPr>
        <w:rPr>
          <w:rFonts w:ascii="Cambria" w:hAnsi="Cambria"/>
          <w:b/>
          <w:lang w:val="es-CO"/>
        </w:rPr>
      </w:pPr>
    </w:p>
    <w:p>
      <w:pPr>
        <w:rPr>
          <w:rFonts w:ascii="Cambria" w:hAnsi="Cambria"/>
          <w:b/>
        </w:rPr>
      </w:pPr>
      <w:r>
        <w:rPr>
          <w:rFonts w:ascii="Times New Roman" w:hAnsi="Times New Roman" w:eastAsia="宋体"/>
          <w:b/>
        </w:rPr>
        <w:t>【SAMTEC</w:t>
      </w:r>
      <w:r>
        <w:rPr>
          <w:rFonts w:ascii="宋体" w:hAnsi="宋体" w:eastAsia="宋体" w:cs="宋体"/>
          <w:b/>
        </w:rPr>
        <w:t>徽标</w:t>
      </w:r>
      <w:r>
        <w:rPr>
          <w:rFonts w:ascii="Times New Roman" w:hAnsi="Times New Roman" w:eastAsia="宋体"/>
          <w:b/>
        </w:rPr>
        <w:t>】</w:t>
      </w:r>
      <w:r>
        <w:rPr>
          <w:rFonts w:hint="eastAsia" w:ascii="Cambria" w:hAnsi="Cambria"/>
          <w:b/>
        </w:rPr>
        <w:tab/>
      </w:r>
      <w:r>
        <w:rPr>
          <w:rFonts w:hint="eastAsia" w:ascii="Cambria" w:hAnsi="Cambria"/>
          <w:b/>
        </w:rPr>
        <w:tab/>
      </w:r>
      <w:r>
        <w:rPr>
          <w:rFonts w:hint="eastAsia" w:ascii="Cambria" w:hAnsi="Cambria"/>
          <w:b/>
        </w:rPr>
        <w:tab/>
      </w:r>
      <w:r>
        <w:rPr>
          <w:rFonts w:hint="eastAsia" w:ascii="Cambria" w:hAnsi="Cambria"/>
          <w:b/>
        </w:rPr>
        <w:tab/>
      </w:r>
      <w:r>
        <w:rPr>
          <w:rFonts w:hint="eastAsia" w:ascii="Cambria" w:hAnsi="Cambria"/>
          <w:b/>
        </w:rPr>
        <w:tab/>
      </w:r>
      <w:r>
        <w:rPr>
          <w:rFonts w:hint="eastAsia" w:ascii="Cambria" w:hAnsi="Cambria"/>
          <w:b/>
        </w:rPr>
        <w:t>2018年5月</w:t>
      </w:r>
    </w:p>
    <w:p>
      <w:pPr>
        <w:rPr>
          <w:rFonts w:ascii="Cambria" w:hAnsi="Cambria"/>
          <w:lang w:val="es-CO"/>
        </w:rPr>
      </w:pPr>
    </w:p>
    <w:p>
      <w:pPr>
        <w:jc w:val="center"/>
        <w:rPr>
          <w:rFonts w:hint="default" w:ascii="Cambria" w:hAnsi="Cambria"/>
          <w:b/>
          <w:lang w:val="en-US"/>
        </w:rPr>
      </w:pPr>
    </w:p>
    <w:p>
      <w:pPr>
        <w:jc w:val="center"/>
        <w:rPr>
          <w:rFonts w:hint="default" w:ascii="Cambria" w:hAnsi="Cambria"/>
          <w:b/>
          <w:lang w:val="en-US"/>
        </w:rPr>
      </w:pPr>
    </w:p>
    <w:p>
      <w:pPr>
        <w:jc w:val="center"/>
        <w:rPr>
          <w:rFonts w:ascii="Cambria" w:hAnsi="Cambria" w:cs="Arial"/>
          <w:b/>
          <w:shd w:val="clear" w:color="auto" w:fill="FFFFFF"/>
        </w:rPr>
      </w:pPr>
      <w:r>
        <w:rPr>
          <w:rFonts w:hint="default" w:ascii="Cambria" w:hAnsi="Cambria"/>
          <w:b/>
          <w:lang w:val="en-US"/>
        </w:rPr>
        <w:t>Samtec</w:t>
      </w:r>
      <w:r>
        <w:rPr>
          <w:rFonts w:hint="eastAsia" w:ascii="Cambria" w:hAnsi="Cambria"/>
          <w:b/>
        </w:rPr>
        <w:t>宣布推出符合新VITA 74 VNX标准的产品</w:t>
      </w:r>
    </w:p>
    <w:p>
      <w:pPr>
        <w:jc w:val="center"/>
        <w:rPr>
          <w:rFonts w:ascii="Cambria" w:hAnsi="Cambria" w:cs="Arial"/>
          <w:b/>
          <w:shd w:val="clear" w:color="auto" w:fill="FFFFFF"/>
        </w:rPr>
      </w:pPr>
    </w:p>
    <w:p>
      <w:pPr>
        <w:jc w:val="center"/>
        <w:rPr>
          <w:rFonts w:ascii="Cambria" w:hAnsi="Cambria"/>
        </w:rPr>
      </w:pPr>
      <w:r>
        <w:rPr>
          <w:rFonts w:hint="eastAsia" w:ascii="Cambria" w:hAnsi="Cambria"/>
        </w:rPr>
        <w:t>经验证的SEARAY™连接器可在恶劣的环境中提供可靠的SI性能</w:t>
      </w:r>
    </w:p>
    <w:p>
      <w:pPr>
        <w:rPr>
          <w:rFonts w:ascii="Cambria" w:hAnsi="Cambria"/>
          <w:b/>
        </w:rPr>
      </w:pPr>
    </w:p>
    <w:p>
      <w:pPr>
        <w:ind w:firstLine="482" w:firstLineChars="200"/>
        <w:jc w:val="both"/>
        <w:rPr>
          <w:rFonts w:ascii="Cambria" w:hAnsi="Cambria" w:cs="Arial"/>
          <w:shd w:val="clear" w:color="auto" w:fill="FFFFFF"/>
        </w:rPr>
      </w:pPr>
      <w:r>
        <w:rPr>
          <w:rFonts w:hint="eastAsia"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印第安纳州</w:t>
      </w:r>
      <w:r>
        <w:rPr>
          <w:rFonts w:hint="eastAsia" w:ascii="Cambria" w:hAnsi="Cambr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新奥尔巴尼：</w:t>
      </w:r>
      <w:r>
        <w:rPr>
          <w:rFonts w:hint="default" w:ascii="Cambria" w:hAnsi="Cambr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是一家持有7.13亿美元资产的全球私营电子互连器件制造商。作为ANSI/VITA的会员，</w:t>
      </w:r>
      <w:r>
        <w:rPr>
          <w:rFonts w:hint="default" w:ascii="Cambria" w:hAnsi="Cambr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支持发布新的ANSI/VITA 74.0-2017小型器件基础标准，并为此感到自豪。VITA 74，也被称为VNX，定义了小型系统所需的机械和电气标准。 </w:t>
      </w:r>
    </w:p>
    <w:p>
      <w:pPr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80" w:firstLineChars="200"/>
        <w:jc w:val="both"/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VNX系统专为恶劣环境中的部署而设计，以插入式模块格式提供快速串行结构互连。这些系统还在尺寸、重量和功率(SWaP)方面进行了改进，这对嵌入式系统来说非常重要。</w:t>
      </w:r>
    </w:p>
    <w:p>
      <w:pPr>
        <w:ind w:firstLine="480" w:firstLineChars="200"/>
        <w:jc w:val="both"/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的SEARAY™直角连接器采用VITA 74基础标准中指定的堆高为12.5</w:t>
      </w:r>
      <w:r>
        <w:rPr>
          <w:rFonts w:hint="default" w:ascii="Cambria" w:hAnsi="Cambria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mm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和19 mm的插入式模块。SEARAY™直角连接器能够加速到25 Gbps，提供较小的插入/取出力，并采用Solder Charge端</w:t>
      </w:r>
      <w:r>
        <w:rPr>
          <w:rFonts w:hint="eastAsia" w:ascii="Cambria" w:hAnsi="Cambr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头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。选择这款连接器是因为它具有VITA 57.1 FMC标准中规定的优异性能，而且速度快、坚固耐用。</w:t>
      </w:r>
    </w:p>
    <w:p>
      <w:pPr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80" w:firstLineChars="200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“ANSI/VITA 74 VNX标准的发布使系统设计人员能够将成熟的VPX技术应用到更小型的系统中，”标准主任David Givens表示。“通过使用经验证的</w:t>
      </w:r>
      <w:r>
        <w:rPr>
          <w:rFonts w:hint="default" w:ascii="Cambria" w:hAnsi="Cambr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SEARAY™连接器，该标准支持当前一代的快速串行结构互连，如第三代PCI Express</w:t>
      </w:r>
      <w:r>
        <w:rPr>
          <w:rFonts w:hint="eastAsia" w:ascii="Cambria" w:hAnsi="Cambr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®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。由</w:t>
      </w:r>
      <w:r>
        <w:rPr>
          <w:rFonts w:hint="eastAsia" w:ascii="Cambria" w:hAnsi="Cambr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于拥有卓越的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SEARAY™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性能，该标准能够为未来一代的结构提供有力支持，使它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们在坚固耐用嵌入式系统市场中的地位越来越稳固。”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80" w:firstLineChars="200"/>
        <w:rPr>
          <w:rFonts w:hint="eastAsia" w:ascii="Cambria" w:hAnsi="Cambr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/>
        </w:rPr>
        <w:t>更多有关</w:t>
      </w:r>
      <w:r>
        <w:rPr>
          <w:rFonts w:hint="default" w:ascii="Cambria" w:hAnsi="Cambria"/>
          <w:lang w:val="en-US"/>
        </w:rPr>
        <w:t>Samtec</w:t>
      </w:r>
      <w:r>
        <w:rPr>
          <w:rFonts w:hint="eastAsia" w:ascii="Cambria" w:hAnsi="Cambria"/>
        </w:rPr>
        <w:t>VITA 74 VNX或SEARAY™直角连接器完整系列的信息，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请发送邮件至</w:t>
      </w:r>
      <w:r>
        <w:fldChar w:fldCharType="begin"/>
      </w:r>
      <w:r>
        <w:instrText xml:space="preserve"> HYPERLINK "mailto:VNX@samtec.com" </w:instrText>
      </w:r>
      <w:r>
        <w:fldChar w:fldCharType="separate"/>
      </w:r>
      <w:r>
        <w:rPr>
          <w:rStyle w:val="12"/>
          <w:rFonts w:hint="eastAsia" w:ascii="Cambria" w:hAnsi="Cambria"/>
        </w:rPr>
        <w:t>VNX@samtec.com</w:t>
      </w:r>
      <w:r>
        <w:rPr>
          <w:rStyle w:val="12"/>
          <w:rFonts w:hint="eastAsia" w:ascii="Cambria" w:hAnsi="Cambria"/>
        </w:rPr>
        <w:fldChar w:fldCharType="end"/>
      </w:r>
      <w:r>
        <w:rPr>
          <w:rFonts w:hint="eastAsia" w:ascii="Cambria" w:hAnsi="Cambria"/>
        </w:rPr>
        <w:t>联系我们的技术专家</w:t>
      </w:r>
      <w:r>
        <w:rPr>
          <w:rFonts w:hint="eastAsia" w:ascii="Cambria" w:hAnsi="Cambria"/>
          <w:color w:val="000000" w:themeColor="text1"/>
          <w14:textFill>
            <w14:solidFill>
              <w14:schemeClr w14:val="tx1"/>
            </w14:solidFill>
          </w14:textFill>
        </w:rPr>
        <w:t>或访问</w:t>
      </w:r>
      <w:r>
        <w:rPr>
          <w:rFonts w:hint="eastAsia" w:ascii="Cambria" w:hAnsi="Cambr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480" w:firstLineChars="200"/>
        <w:rPr>
          <w:rFonts w:hint="eastAsia" w:ascii="Cambria" w:hAnsi="Cambr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"https://www.samtec.com/standards/vita/vnx" </w:instrText>
      </w:r>
      <w:r>
        <w:fldChar w:fldCharType="separate"/>
      </w:r>
      <w:r>
        <w:rPr>
          <w:rStyle w:val="12"/>
          <w:rFonts w:hint="eastAsia" w:ascii="Cambria" w:hAnsi="Cambria"/>
        </w:rPr>
        <w:t>https://www.samtec.com/standards/vita/vnx</w:t>
      </w:r>
      <w:r>
        <w:rPr>
          <w:rStyle w:val="12"/>
          <w:rFonts w:hint="eastAsia" w:ascii="Cambria" w:hAnsi="Cambria"/>
        </w:rPr>
        <w:fldChar w:fldCharType="end"/>
      </w:r>
      <w:r>
        <w:rPr>
          <w:rFonts w:hint="eastAsia" w:ascii="Cambria" w:hAnsi="Cambria"/>
        </w:rPr>
        <w:t>。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sz w:val="16"/>
          <w:szCs w:val="16"/>
        </w:rPr>
      </w:pPr>
      <w:r>
        <w:rPr>
          <w:rFonts w:hint="eastAsia" w:ascii="Cambria" w:hAnsi="Cambria"/>
          <w:sz w:val="16"/>
          <w:szCs w:val="16"/>
        </w:rPr>
        <w:t>PCI-SIG</w:t>
      </w:r>
      <w:r>
        <w:rPr>
          <w:rFonts w:hint="eastAsia" w:ascii="Cambria" w:hAnsi="Cambria"/>
          <w:sz w:val="16"/>
          <w:szCs w:val="16"/>
          <w:vertAlign w:val="superscript"/>
        </w:rPr>
        <w:t>®</w:t>
      </w:r>
      <w:r>
        <w:rPr>
          <w:rFonts w:hint="eastAsia" w:ascii="Cambria" w:hAnsi="Cambria"/>
          <w:sz w:val="16"/>
          <w:szCs w:val="16"/>
        </w:rPr>
        <w:t>、PCI Express</w:t>
      </w:r>
      <w:r>
        <w:rPr>
          <w:rFonts w:hint="eastAsia" w:ascii="Cambria" w:hAnsi="Cambria"/>
          <w:sz w:val="16"/>
          <w:szCs w:val="16"/>
          <w:vertAlign w:val="superscript"/>
        </w:rPr>
        <w:t>®</w:t>
      </w:r>
      <w:r>
        <w:rPr>
          <w:rFonts w:hint="eastAsia" w:ascii="Cambria" w:hAnsi="Cambria"/>
          <w:sz w:val="16"/>
          <w:szCs w:val="16"/>
        </w:rPr>
        <w:t>和PCIe</w:t>
      </w:r>
      <w:r>
        <w:rPr>
          <w:rFonts w:hint="eastAsia" w:ascii="Cambria" w:hAnsi="Cambria"/>
          <w:sz w:val="16"/>
          <w:szCs w:val="16"/>
          <w:vertAlign w:val="superscript"/>
        </w:rPr>
        <w:t>®</w:t>
      </w:r>
      <w:r>
        <w:rPr>
          <w:rFonts w:hint="eastAsia" w:ascii="Cambria" w:hAnsi="Cambria"/>
          <w:sz w:val="16"/>
          <w:szCs w:val="16"/>
        </w:rPr>
        <w:t>设计标志是PCI-SIG的注册商标和/或服务标志。</w:t>
      </w:r>
    </w:p>
    <w:p>
      <w:pPr>
        <w:rPr>
          <w:rFonts w:ascii="Cambria" w:hAnsi="Cambria"/>
          <w:b/>
        </w:rPr>
      </w:pPr>
    </w:p>
    <w:p>
      <w:pPr>
        <w:rPr>
          <w:rFonts w:hint="default" w:ascii="Cambria" w:hAnsi="Cambria"/>
          <w:b/>
          <w:lang w:val="en-US"/>
        </w:rPr>
      </w:pPr>
    </w:p>
    <w:p>
      <w:pPr>
        <w:rPr>
          <w:rFonts w:hint="default" w:ascii="Cambria" w:hAnsi="Cambria"/>
          <w:b/>
          <w:lang w:val="en-US"/>
        </w:rPr>
      </w:pPr>
    </w:p>
    <w:p>
      <w:pPr>
        <w:rPr>
          <w:rFonts w:hint="default" w:ascii="Cambria" w:hAnsi="Cambria"/>
          <w:b/>
          <w:lang w:val="en-US"/>
        </w:rPr>
      </w:pPr>
    </w:p>
    <w:p>
      <w:pPr>
        <w:rPr>
          <w:rFonts w:ascii="Cambria" w:hAnsi="Cambria"/>
        </w:rPr>
      </w:pPr>
      <w:r>
        <w:rPr>
          <w:rFonts w:hint="default" w:ascii="Cambria" w:hAnsi="Cambria"/>
          <w:b/>
          <w:lang w:val="en-US"/>
        </w:rPr>
        <w:t>Samtec</w:t>
      </w:r>
      <w:r>
        <w:rPr>
          <w:rFonts w:hint="eastAsia" w:ascii="Cambria" w:hAnsi="Cambria"/>
          <w:b/>
        </w:rPr>
        <w:t xml:space="preserve">公司简介 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 w:ascii="Cambria" w:hAnsi="Cambria"/>
          <w:shd w:val="clear" w:color="auto" w:fill="FFFFFF"/>
        </w:rPr>
      </w:pP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成立于1976年，是一家持有7.13亿美元资产的全球性私营企业，专业制造各种电子互连器件，包括IC对板和IC封装、高速板对板、高速电缆、中板和面板光学器件、柔性堆叠、微型/坚固耐用的部件和电缆。</w:t>
      </w: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技术中心致力于开发和推进技术、策略和产品，以优化系统的性能和成本，包括从裸芯片到100米外的接口以及两者之间的所有互连点。</w:t>
      </w: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在全球18个国家设有33个服务点，致力于为客户提供一流的服务。欲了解更多信息，请访问</w:t>
      </w:r>
    </w:p>
    <w:p>
      <w:pPr>
        <w:spacing w:before="100" w:beforeAutospacing="1" w:after="100" w:afterAutospacing="1"/>
        <w:ind w:firstLine="480" w:firstLineChars="200"/>
        <w:jc w:val="both"/>
        <w:rPr>
          <w:rFonts w:ascii="Cambria" w:hAnsi="Cambria" w:cs="Arial"/>
          <w:shd w:val="clear" w:color="auto" w:fill="FFFFFF"/>
        </w:rPr>
      </w:pPr>
      <w:r>
        <w:fldChar w:fldCharType="begin"/>
      </w:r>
      <w:r>
        <w:rPr>
          <w:rFonts w:ascii="Cambria" w:hAnsi="Cambria"/>
        </w:rPr>
        <w:instrText xml:space="preserve"> HYPERLINK "http://www.samtec.com" </w:instrText>
      </w:r>
      <w:r>
        <w:fldChar w:fldCharType="separate"/>
      </w:r>
      <w:r>
        <w:rPr>
          <w:rStyle w:val="12"/>
          <w:rFonts w:hint="eastAsia" w:ascii="Cambria" w:hAnsi="Cambria"/>
          <w:shd w:val="clear" w:color="auto" w:fill="FFFFFF"/>
        </w:rPr>
        <w:t>http://www.samtec.com</w:t>
      </w:r>
      <w:r>
        <w:rPr>
          <w:rStyle w:val="12"/>
          <w:rFonts w:ascii="Cambria" w:hAnsi="Cambria"/>
          <w:shd w:val="clear" w:color="auto" w:fill="FFFFFF"/>
        </w:rPr>
        <w:fldChar w:fldCharType="end"/>
      </w:r>
      <w:r>
        <w:rPr>
          <w:rFonts w:hint="eastAsia" w:ascii="Cambria" w:hAnsi="Cambria"/>
          <w:shd w:val="clear" w:color="auto" w:fill="FFFFFF"/>
        </w:rPr>
        <w:t>。</w:t>
      </w:r>
    </w:p>
    <w:p>
      <w:pPr>
        <w:outlineLvl w:val="0"/>
        <w:rPr>
          <w:rFonts w:hint="default" w:ascii="Cambria" w:hAnsi="Cambria"/>
          <w:b/>
          <w:lang w:val="en-US"/>
        </w:rPr>
      </w:pPr>
    </w:p>
    <w:p>
      <w:pPr>
        <w:outlineLvl w:val="0"/>
        <w:rPr>
          <w:rFonts w:ascii="Cambria" w:hAnsi="Cambria"/>
          <w:b/>
        </w:rPr>
      </w:pPr>
      <w:r>
        <w:rPr>
          <w:rFonts w:hint="default" w:ascii="Cambria" w:hAnsi="Cambria"/>
          <w:b/>
          <w:lang w:val="en-US"/>
        </w:rPr>
        <w:t>Samtec</w:t>
      </w:r>
      <w:r>
        <w:rPr>
          <w:rFonts w:hint="eastAsia" w:ascii="Cambria" w:hAnsi="Cambria"/>
          <w:b/>
        </w:rPr>
        <w:t>公司</w:t>
      </w:r>
    </w:p>
    <w:p>
      <w:pPr>
        <w:outlineLvl w:val="0"/>
        <w:rPr>
          <w:rFonts w:ascii="Cambria" w:hAnsi="Cambria"/>
          <w:b/>
        </w:rPr>
      </w:pPr>
      <w:r>
        <w:rPr>
          <w:rFonts w:hint="eastAsia" w:ascii="Cambria" w:hAnsi="Cambria"/>
          <w:b/>
        </w:rPr>
        <w:t>P.O.Box 1147</w:t>
      </w:r>
    </w:p>
    <w:p>
      <w:pPr>
        <w:outlineLvl w:val="0"/>
        <w:rPr>
          <w:rFonts w:ascii="Cambria" w:hAnsi="Cambria"/>
          <w:b/>
        </w:rPr>
      </w:pPr>
      <w:r>
        <w:rPr>
          <w:rFonts w:hint="eastAsia" w:ascii="Cambria" w:hAnsi="Cambria"/>
          <w:b/>
        </w:rPr>
        <w:t xml:space="preserve">New Albany, IN 47151-1147 </w:t>
      </w:r>
    </w:p>
    <w:p>
      <w:pPr>
        <w:outlineLvl w:val="0"/>
        <w:rPr>
          <w:rFonts w:ascii="Cambria" w:hAnsi="Cambria"/>
          <w:b/>
        </w:rPr>
      </w:pPr>
      <w:r>
        <w:rPr>
          <w:rFonts w:hint="eastAsia" w:ascii="Cambria" w:hAnsi="Cambria"/>
          <w:b/>
        </w:rPr>
        <w:t>USA</w:t>
      </w:r>
    </w:p>
    <w:p>
      <w:pPr>
        <w:outlineLvl w:val="0"/>
        <w:rPr>
          <w:rFonts w:ascii="Cambria" w:hAnsi="Cambria"/>
          <w:b/>
        </w:rPr>
      </w:pPr>
      <w:r>
        <w:rPr>
          <w:rFonts w:hint="eastAsia" w:ascii="Cambria" w:hAnsi="Cambria"/>
          <w:b/>
        </w:rPr>
        <w:t>电话：1-800-SAMTEC-9 (800-726-8329)</w:t>
      </w:r>
    </w:p>
    <w:p>
      <w:pPr>
        <w:rPr>
          <w:rStyle w:val="12"/>
          <w:rFonts w:ascii="Cambria" w:hAnsi="Cambria"/>
        </w:rPr>
      </w:pPr>
      <w:r>
        <w:fldChar w:fldCharType="begin"/>
      </w:r>
      <w:r>
        <w:instrText xml:space="preserve"> HYPERLINK "http://www.samtec.com" </w:instrText>
      </w:r>
      <w:r>
        <w:fldChar w:fldCharType="separate"/>
      </w:r>
      <w:r>
        <w:rPr>
          <w:rStyle w:val="12"/>
          <w:rFonts w:hint="eastAsia" w:ascii="Cambria" w:hAnsi="Cambria"/>
        </w:rPr>
        <w:t>www.samtec.com</w:t>
      </w:r>
      <w:r>
        <w:rPr>
          <w:rStyle w:val="12"/>
          <w:rFonts w:hint="eastAsia" w:ascii="Cambria" w:hAnsi="Cambria"/>
        </w:rPr>
        <w:fldChar w:fldCharType="end"/>
      </w:r>
    </w:p>
    <w:p>
      <w:pPr>
        <w:rPr>
          <w:rStyle w:val="12"/>
          <w:rFonts w:ascii="Cambria" w:hAnsi="Cambria"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69F8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5BA6"/>
    <w:rsid w:val="00306ED4"/>
    <w:rsid w:val="00321886"/>
    <w:rsid w:val="00342155"/>
    <w:rsid w:val="00343F56"/>
    <w:rsid w:val="00355018"/>
    <w:rsid w:val="00365A30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2557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27AD"/>
    <w:rsid w:val="0069339E"/>
    <w:rsid w:val="006A518D"/>
    <w:rsid w:val="006A5A31"/>
    <w:rsid w:val="006B2601"/>
    <w:rsid w:val="006D22C9"/>
    <w:rsid w:val="006D25FB"/>
    <w:rsid w:val="006D2AF9"/>
    <w:rsid w:val="006D4324"/>
    <w:rsid w:val="006D5265"/>
    <w:rsid w:val="006E6E3D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4027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3E9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C7FAC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3277"/>
    <w:rsid w:val="00D36665"/>
    <w:rsid w:val="00D379C7"/>
    <w:rsid w:val="00D37FEB"/>
    <w:rsid w:val="00D4021A"/>
    <w:rsid w:val="00D40813"/>
    <w:rsid w:val="00D44B07"/>
    <w:rsid w:val="00D462DF"/>
    <w:rsid w:val="00D478E5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2DCE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  <w:rsid w:val="08765903"/>
    <w:rsid w:val="20D657A4"/>
    <w:rsid w:val="58C13DA2"/>
    <w:rsid w:val="77E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eastAsia="宋体" w:cs="Segoe UI"/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4"/>
    <w:unhideWhenUsed/>
    <w:qFormat/>
    <w:uiPriority w:val="99"/>
    <w:pPr>
      <w:tabs>
        <w:tab w:val="center" w:pos="4680"/>
        <w:tab w:val="right" w:pos="9360"/>
      </w:tabs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spacing w:after="360"/>
      <w:ind w:left="720"/>
      <w:contextualSpacing/>
      <w:jc w:val="both"/>
    </w:pPr>
    <w:rPr>
      <w:rFonts w:ascii="Arial" w:hAnsi="Arial" w:eastAsia="宋体" w:cs="Times New Roman"/>
      <w:sz w:val="20"/>
      <w:szCs w:val="22"/>
      <w:lang w:val="en-GB"/>
    </w:rPr>
  </w:style>
  <w:style w:type="paragraph" w:customStyle="1" w:styleId="17">
    <w:name w:val="lead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8">
    <w:name w:val="page-top-spacer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9">
    <w:name w:val="medium-7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customStyle="1" w:styleId="20">
    <w:name w:val="apple-converted-space"/>
    <w:basedOn w:val="9"/>
    <w:qFormat/>
    <w:uiPriority w:val="0"/>
  </w:style>
  <w:style w:type="character" w:customStyle="1" w:styleId="21">
    <w:name w:val="批注框文本 Char"/>
    <w:basedOn w:val="9"/>
    <w:link w:val="6"/>
    <w:semiHidden/>
    <w:qFormat/>
    <w:uiPriority w:val="99"/>
    <w:rPr>
      <w:rFonts w:ascii="Segoe UI" w:hAnsi="Segoe UI" w:eastAsia="宋体" w:cs="Segoe UI"/>
      <w:sz w:val="18"/>
      <w:szCs w:val="18"/>
    </w:rPr>
  </w:style>
  <w:style w:type="character" w:customStyle="1" w:styleId="22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customStyle="1" w:styleId="23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页眉 Char"/>
    <w:basedOn w:val="9"/>
    <w:link w:val="8"/>
    <w:qFormat/>
    <w:uiPriority w:val="99"/>
  </w:style>
  <w:style w:type="character" w:customStyle="1" w:styleId="25">
    <w:name w:val="页脚 Char"/>
    <w:basedOn w:val="9"/>
    <w:link w:val="7"/>
    <w:qFormat/>
    <w:uiPriority w:val="99"/>
  </w:style>
  <w:style w:type="character" w:customStyle="1" w:styleId="26">
    <w:name w:val="批注文字 Char"/>
    <w:basedOn w:val="9"/>
    <w:link w:val="5"/>
    <w:semiHidden/>
    <w:qFormat/>
    <w:uiPriority w:val="99"/>
    <w:rPr>
      <w:sz w:val="20"/>
      <w:szCs w:val="20"/>
    </w:rPr>
  </w:style>
  <w:style w:type="character" w:customStyle="1" w:styleId="27">
    <w:name w:val="批注主题 Char"/>
    <w:basedOn w:val="26"/>
    <w:link w:val="4"/>
    <w:semiHidden/>
    <w:qFormat/>
    <w:uiPriority w:val="99"/>
    <w:rPr>
      <w:b/>
      <w:bCs/>
      <w:sz w:val="20"/>
      <w:szCs w:val="20"/>
    </w:rPr>
  </w:style>
  <w:style w:type="character" w:customStyle="1" w:styleId="28">
    <w:name w:val="Unresolved Mention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9">
    <w:name w:val="Unresolved Mention2"/>
    <w:basedOn w:val="9"/>
    <w:qFormat/>
    <w:uiPriority w:val="99"/>
    <w:rPr>
      <w:color w:val="808080"/>
      <w:shd w:val="clear" w:color="auto" w:fill="E6E6E6"/>
    </w:rPr>
  </w:style>
  <w:style w:type="character" w:customStyle="1" w:styleId="30">
    <w:name w:val="Unresolved Mention3"/>
    <w:basedOn w:val="9"/>
    <w:qFormat/>
    <w:uiPriority w:val="99"/>
    <w:rPr>
      <w:color w:val="808080"/>
      <w:shd w:val="clear" w:color="auto" w:fill="E6E6E6"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customStyle="1" w:styleId="32">
    <w:name w:val="Unresolved Mention"/>
    <w:basedOn w:val="9"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D3B5A-62BE-4115-8BEF-CCA68D00A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LEAP Agency</Company>
  <Pages>2</Pages>
  <Words>217</Words>
  <Characters>1242</Characters>
  <Lines>10</Lines>
  <Paragraphs>2</Paragraphs>
  <ScaleCrop>false</ScaleCrop>
  <LinksUpToDate>false</LinksUpToDate>
  <CharactersWithSpaces>1457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2018-02-21T14:24:00Z</dcterms:created>
  <dc:creator>Jignesh Shah</dc:creator>
  <cp:lastModifiedBy>josep</cp:lastModifiedBy>
  <cp:lastPrinted>2018-01-16T16:30:00Z</cp:lastPrinted>
  <dcterms:modified xsi:type="dcterms:W3CDTF">2018-04-20T11:14:44Z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